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numPr>
          <w:ilvl w:val="0"/>
          <w:numId w:val="1"/>
        </w:numPr>
        <w:pBdr>
          <w:top w:color="auto" w:space="0" w:sz="0" w:val="none"/>
          <w:bottom w:color="auto" w:space="4" w:sz="0" w:val="none"/>
          <w:right w:color="auto" w:space="0" w:sz="0" w:val="none"/>
        </w:pBdr>
        <w:shd w:fill="ffffff" w:val="clear"/>
        <w:spacing w:after="0" w:afterAutospacing="0" w:line="240" w:lineRule="auto"/>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Weekly Homework (H6): Questions on McGerr and The Jewish Americans</w:t>
        <w:tab/>
      </w:r>
    </w:p>
    <w:p w:rsidR="00000000" w:rsidDel="00000000" w:rsidP="00000000" w:rsidRDefault="00000000" w:rsidRPr="00000000" w14:paraId="00000002">
      <w:pPr>
        <w:widowControl w:val="0"/>
        <w:numPr>
          <w:ilvl w:val="1"/>
          <w:numId w:val="1"/>
        </w:numPr>
        <w:pBdr>
          <w:top w:color="auto" w:space="0" w:sz="0" w:val="none"/>
          <w:bottom w:color="auto" w:space="4" w:sz="0" w:val="none"/>
          <w:right w:color="auto" w:space="0" w:sz="0" w:val="none"/>
        </w:pBdr>
        <w:shd w:fill="ffffff" w:val="clear"/>
        <w:spacing w:after="0" w:afterAutospacing="0" w:line="240" w:lineRule="auto"/>
        <w:ind w:left="1440" w:hanging="360"/>
        <w:rPr>
          <w:b w:val="1"/>
          <w:sz w:val="24"/>
          <w:szCs w:val="24"/>
          <w:shd w:fill="f4f4f4" w:val="clear"/>
        </w:rPr>
      </w:pPr>
      <w:r w:rsidDel="00000000" w:rsidR="00000000" w:rsidRPr="00000000">
        <w:rPr>
          <w:rFonts w:ascii="Times New Roman" w:cs="Times New Roman" w:eastAsia="Times New Roman" w:hAnsi="Times New Roman"/>
          <w:sz w:val="24"/>
          <w:szCs w:val="24"/>
          <w:rtl w:val="0"/>
        </w:rPr>
        <w:t xml:space="preserve">Answer the following questions in a </w:t>
      </w:r>
      <w:r w:rsidDel="00000000" w:rsidR="00000000" w:rsidRPr="00000000">
        <w:rPr>
          <w:rFonts w:ascii="Times New Roman" w:cs="Times New Roman" w:eastAsia="Times New Roman" w:hAnsi="Times New Roman"/>
          <w:b w:val="1"/>
          <w:sz w:val="24"/>
          <w:szCs w:val="24"/>
          <w:highlight w:val="yellow"/>
          <w:rtl w:val="0"/>
        </w:rPr>
        <w:t xml:space="preserve">paragraph (5-7 sentences each)</w:t>
      </w:r>
    </w:p>
    <w:p w:rsidR="00000000" w:rsidDel="00000000" w:rsidP="00000000" w:rsidRDefault="00000000" w:rsidRPr="00000000" w14:paraId="00000003">
      <w:pPr>
        <w:widowControl w:val="0"/>
        <w:numPr>
          <w:ilvl w:val="1"/>
          <w:numId w:val="1"/>
        </w:numPr>
        <w:pBdr>
          <w:top w:color="auto" w:space="0" w:sz="0" w:val="none"/>
          <w:bottom w:color="auto" w:space="4" w:sz="0" w:val="none"/>
          <w:right w:color="auto" w:space="0" w:sz="0" w:val="none"/>
        </w:pBdr>
        <w:shd w:fill="ffffff" w:val="clear"/>
        <w:spacing w:after="0" w:afterAutospacing="0" w:line="240" w:lineRule="auto"/>
        <w:ind w:left="1440" w:hanging="360"/>
        <w:rPr>
          <w:rFonts w:ascii="Times New Roman" w:cs="Times New Roman" w:eastAsia="Times New Roman" w:hAnsi="Times New Roman"/>
          <w:b w:val="1"/>
          <w:sz w:val="24"/>
          <w:szCs w:val="24"/>
          <w:shd w:fill="f4f4f4" w:val="clear"/>
        </w:rPr>
      </w:pPr>
      <w:r w:rsidDel="00000000" w:rsidR="00000000" w:rsidRPr="00000000">
        <w:rPr>
          <w:rFonts w:ascii="Times New Roman" w:cs="Times New Roman" w:eastAsia="Times New Roman" w:hAnsi="Times New Roman"/>
          <w:sz w:val="24"/>
          <w:szCs w:val="24"/>
          <w:rtl w:val="0"/>
        </w:rPr>
        <w:t xml:space="preserve">How, according to McGerr, did progressive reformers view African Amerians, Native Americans, and immigrants?  </w:t>
      </w:r>
    </w:p>
    <w:p w:rsidR="00000000" w:rsidDel="00000000" w:rsidP="00000000" w:rsidRDefault="00000000" w:rsidRPr="00000000" w14:paraId="00000004">
      <w:pPr>
        <w:widowControl w:val="0"/>
        <w:numPr>
          <w:ilvl w:val="1"/>
          <w:numId w:val="1"/>
        </w:numPr>
        <w:pBdr>
          <w:top w:color="auto" w:space="0" w:sz="0" w:val="none"/>
          <w:bottom w:color="auto" w:space="4" w:sz="0" w:val="none"/>
          <w:right w:color="auto" w:space="0" w:sz="0" w:val="none"/>
        </w:pBdr>
        <w:shd w:fill="ffffff" w:val="clear"/>
        <w:spacing w:after="0" w:afterAutospacing="0" w:line="240" w:lineRule="auto"/>
        <w:ind w:left="1440" w:hanging="360"/>
        <w:rPr>
          <w:rFonts w:ascii="Times New Roman" w:cs="Times New Roman" w:eastAsia="Times New Roman" w:hAnsi="Times New Roman"/>
          <w:b w:val="1"/>
          <w:sz w:val="24"/>
          <w:szCs w:val="24"/>
          <w:shd w:fill="f4f4f4" w:val="clear"/>
        </w:rPr>
      </w:pPr>
      <w:r w:rsidDel="00000000" w:rsidR="00000000" w:rsidRPr="00000000">
        <w:rPr>
          <w:rFonts w:ascii="Times New Roman" w:cs="Times New Roman" w:eastAsia="Times New Roman" w:hAnsi="Times New Roman"/>
          <w:sz w:val="24"/>
          <w:szCs w:val="24"/>
          <w:rtl w:val="0"/>
        </w:rPr>
        <w:t xml:space="preserve">Explain how the theme of progressive reformers "drawing boundaries" was evident in what the reformers did regarding each of those three groups.  How did those three groups respond to the reformers?</w:t>
      </w:r>
    </w:p>
    <w:p w:rsidR="00000000" w:rsidDel="00000000" w:rsidP="00000000" w:rsidRDefault="00000000" w:rsidRPr="00000000" w14:paraId="00000005">
      <w:pPr>
        <w:widowControl w:val="0"/>
        <w:numPr>
          <w:ilvl w:val="1"/>
          <w:numId w:val="1"/>
        </w:numPr>
        <w:pBdr>
          <w:top w:color="auto" w:space="0" w:sz="0" w:val="none"/>
          <w:bottom w:color="auto" w:space="4" w:sz="0" w:val="none"/>
          <w:right w:color="auto" w:space="0" w:sz="0" w:val="none"/>
        </w:pBdr>
        <w:shd w:fill="ffffff" w:val="clear"/>
        <w:spacing w:after="0" w:afterAutospacing="0" w:line="240" w:lineRule="auto"/>
        <w:ind w:left="1440" w:hanging="360"/>
        <w:rPr>
          <w:rFonts w:ascii="Times New Roman" w:cs="Times New Roman" w:eastAsia="Times New Roman" w:hAnsi="Times New Roman"/>
          <w:b w:val="1"/>
          <w:sz w:val="24"/>
          <w:szCs w:val="24"/>
          <w:shd w:fill="f4f4f4" w:val="clear"/>
        </w:rPr>
      </w:pPr>
      <w:r w:rsidDel="00000000" w:rsidR="00000000" w:rsidRPr="00000000">
        <w:rPr>
          <w:rFonts w:ascii="Times New Roman" w:cs="Times New Roman" w:eastAsia="Times New Roman" w:hAnsi="Times New Roman"/>
          <w:sz w:val="24"/>
          <w:szCs w:val="24"/>
          <w:rtl w:val="0"/>
        </w:rPr>
        <w:t xml:space="preserve">What cultural and economic challenges did Jewish immigrants face in the early 1900s?  How does the film reflect the title "A World of Their Own?" (provide specific examples for both questions)</w:t>
      </w:r>
    </w:p>
    <w:p w:rsidR="00000000" w:rsidDel="00000000" w:rsidP="00000000" w:rsidRDefault="00000000" w:rsidRPr="00000000" w14:paraId="00000006">
      <w:pPr>
        <w:widowControl w:val="0"/>
        <w:numPr>
          <w:ilvl w:val="1"/>
          <w:numId w:val="1"/>
        </w:numPr>
        <w:pBdr>
          <w:top w:color="auto" w:space="0" w:sz="0" w:val="none"/>
          <w:bottom w:color="auto" w:space="4" w:sz="0" w:val="none"/>
          <w:right w:color="auto" w:space="0" w:sz="0" w:val="none"/>
        </w:pBdr>
        <w:shd w:fill="ffffff" w:val="clear"/>
        <w:spacing w:after="0" w:afterAutospacing="0" w:line="240" w:lineRule="auto"/>
        <w:ind w:left="1440" w:hanging="360"/>
        <w:rPr>
          <w:rFonts w:ascii="Times New Roman" w:cs="Times New Roman" w:eastAsia="Times New Roman" w:hAnsi="Times New Roman"/>
          <w:b w:val="1"/>
          <w:sz w:val="24"/>
          <w:szCs w:val="24"/>
          <w:shd w:fill="f4f4f4" w:val="clear"/>
        </w:rPr>
      </w:pPr>
      <w:r w:rsidDel="00000000" w:rsidR="00000000" w:rsidRPr="00000000">
        <w:rPr>
          <w:rFonts w:ascii="Times New Roman" w:cs="Times New Roman" w:eastAsia="Times New Roman" w:hAnsi="Times New Roman"/>
          <w:sz w:val="24"/>
          <w:szCs w:val="24"/>
          <w:rtl w:val="0"/>
        </w:rPr>
        <w:t xml:space="preserve">Links: </w:t>
      </w:r>
      <w:hyperlink r:id="rId6">
        <w:r w:rsidDel="00000000" w:rsidR="00000000" w:rsidRPr="00000000">
          <w:rPr>
            <w:rFonts w:ascii="Times New Roman" w:cs="Times New Roman" w:eastAsia="Times New Roman" w:hAnsi="Times New Roman"/>
            <w:color w:val="1155cc"/>
            <w:sz w:val="24"/>
            <w:szCs w:val="24"/>
            <w:u w:val="single"/>
            <w:rtl w:val="0"/>
          </w:rPr>
          <w:t xml:space="preserve">https://learn-us-east-1-prod-fleet01-xythos.s3.amazonaws.com/5df291ae6172d/14089336?response-cache-control=private%2C%20max-age%3D21600&amp;response-content-disposition=inline%3B%20filename%2A%3DUTF-8%27%27McGerr%252C%2520Shield%2520of%2520Segregation%25281%2529.pdf&amp;response-content-type=application%2Fpdf&amp;X-Amz-Algorithm=AWS4-HMAC-SHA256&amp;X-Amz-Date=20200917T120000Z&amp;X-Amz-SignedHeaders=host&amp;X-Amz-Expires=21600&amp;X-Amz-Credential=AKIAZH6WM4PL5SJBSTP6%2F20200917%2Fus-east-1%2Fs3%2Faws4_request&amp;X-Amz-Signature=a26d737396322e3180ab514394594db62a88f5b816876060ed5d293d8352deda</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widowControl w:val="0"/>
        <w:numPr>
          <w:ilvl w:val="3"/>
          <w:numId w:val="1"/>
        </w:numPr>
        <w:pBdr>
          <w:top w:color="auto" w:space="0" w:sz="0" w:val="none"/>
          <w:bottom w:color="auto" w:space="4" w:sz="0" w:val="none"/>
          <w:right w:color="auto" w:space="0" w:sz="0" w:val="none"/>
        </w:pBdr>
        <w:shd w:fill="ffffff" w:val="clear"/>
        <w:spacing w:after="0" w:afterAutospacing="0" w:line="240" w:lineRule="auto"/>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IF THE LINK STOPS WORKING I HAVE ATTACHED A DOC TITLED MCGERR WITH THE PAGES AS WELL. </w:t>
      </w:r>
    </w:p>
    <w:p w:rsidR="00000000" w:rsidDel="00000000" w:rsidP="00000000" w:rsidRDefault="00000000" w:rsidRPr="00000000" w14:paraId="00000008">
      <w:pPr>
        <w:widowControl w:val="0"/>
        <w:numPr>
          <w:ilvl w:val="1"/>
          <w:numId w:val="1"/>
        </w:numPr>
        <w:pBdr>
          <w:top w:color="auto" w:space="0" w:sz="0" w:val="none"/>
          <w:bottom w:color="auto" w:space="4" w:sz="0" w:val="none"/>
          <w:right w:color="auto" w:space="0" w:sz="0" w:val="none"/>
        </w:pBdr>
        <w:shd w:fill="ffffff" w:val="clear"/>
        <w:spacing w:after="0" w:after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Links: You want the series by David Grubin. Choose the first episode, entitled They Came to Stay/A World of Their Own. Press the play arrow in the middle of the screen, and jump to minute 58:00. Watch until the end</w:t>
      </w:r>
    </w:p>
    <w:p w:rsidR="00000000" w:rsidDel="00000000" w:rsidP="00000000" w:rsidRDefault="00000000" w:rsidRPr="00000000" w14:paraId="00000009">
      <w:pPr>
        <w:widowControl w:val="0"/>
        <w:numPr>
          <w:ilvl w:val="2"/>
          <w:numId w:val="1"/>
        </w:numPr>
        <w:pBdr>
          <w:top w:color="auto" w:space="0" w:sz="0" w:val="none"/>
          <w:bottom w:color="auto" w:space="4" w:sz="0" w:val="none"/>
          <w:right w:color="auto" w:space="0" w:sz="0" w:val="none"/>
        </w:pBdr>
        <w:shd w:fill="ffffff" w:val="clear"/>
        <w:spacing w:after="100" w:line="240" w:lineRule="auto"/>
        <w:ind w:left="2160" w:hanging="360"/>
        <w:rPr>
          <w:rFonts w:ascii="Times New Roman" w:cs="Times New Roman" w:eastAsia="Times New Roman" w:hAnsi="Times New Roman"/>
          <w:sz w:val="24"/>
          <w:szCs w:val="24"/>
          <w:u w:val="none"/>
        </w:rPr>
      </w:pPr>
      <w:hyperlink r:id="rId7">
        <w:r w:rsidDel="00000000" w:rsidR="00000000" w:rsidRPr="00000000">
          <w:rPr>
            <w:rFonts w:ascii="Times New Roman" w:cs="Times New Roman" w:eastAsia="Times New Roman" w:hAnsi="Times New Roman"/>
            <w:color w:val="1155cc"/>
            <w:sz w:val="24"/>
            <w:szCs w:val="24"/>
            <w:u w:val="single"/>
            <w:rtl w:val="0"/>
          </w:rPr>
          <w:t xml:space="preserve">https://vcu.kanopy.com/video/jewish-americans-series-david-grubin</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A">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pStyle w:val="Heading3"/>
        <w:keepNext w:val="0"/>
        <w:keepLines w:val="0"/>
        <w:widowControl w:val="0"/>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720" w:right="40" w:hanging="360"/>
        <w:rPr>
          <w:rFonts w:ascii="Times New Roman" w:cs="Times New Roman" w:eastAsia="Times New Roman" w:hAnsi="Times New Roman"/>
          <w:b w:val="1"/>
          <w:sz w:val="24"/>
          <w:szCs w:val="24"/>
        </w:rPr>
      </w:pPr>
      <w:bookmarkStart w:colFirst="0" w:colLast="0" w:name="_tc4sobgyaprd" w:id="0"/>
      <w:bookmarkEnd w:id="0"/>
      <w:r w:rsidDel="00000000" w:rsidR="00000000" w:rsidRPr="00000000">
        <w:rPr>
          <w:rFonts w:ascii="Times New Roman" w:cs="Times New Roman" w:eastAsia="Times New Roman" w:hAnsi="Times New Roman"/>
          <w:b w:val="1"/>
          <w:sz w:val="24"/>
          <w:szCs w:val="24"/>
          <w:u w:val="single"/>
          <w:rtl w:val="0"/>
        </w:rPr>
        <w:t xml:space="preserve">Supplemental Work (S6): An American in the Making</w:t>
      </w:r>
    </w:p>
    <w:p w:rsidR="00000000" w:rsidDel="00000000" w:rsidP="00000000" w:rsidRDefault="00000000" w:rsidRPr="00000000" w14:paraId="0000000C">
      <w:pPr>
        <w:widowControl w:val="0"/>
        <w:numPr>
          <w:ilvl w:val="1"/>
          <w:numId w:val="4"/>
        </w:numPr>
        <w:pBdr>
          <w:top w:color="auto" w:space="0" w:sz="0" w:val="none"/>
          <w:bottom w:color="auto" w:space="4" w:sz="0" w:val="none"/>
          <w:right w:color="auto" w:space="0" w:sz="0" w:val="none"/>
        </w:pBdr>
        <w:shd w:fill="ffffff" w:val="clear"/>
        <w:spacing w:after="0" w:after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Watch the following short film:</w:t>
      </w:r>
    </w:p>
    <w:p w:rsidR="00000000" w:rsidDel="00000000" w:rsidP="00000000" w:rsidRDefault="00000000" w:rsidRPr="00000000" w14:paraId="0000000D">
      <w:pPr>
        <w:widowControl w:val="0"/>
        <w:numPr>
          <w:ilvl w:val="1"/>
          <w:numId w:val="4"/>
        </w:numPr>
        <w:pBdr>
          <w:top w:color="auto" w:space="0" w:sz="0" w:val="none"/>
          <w:bottom w:color="auto" w:space="4" w:sz="0" w:val="none"/>
          <w:right w:color="auto" w:space="0" w:sz="0" w:val="none"/>
        </w:pBdr>
        <w:shd w:fill="ffffff" w:val="clear"/>
        <w:spacing w:after="0" w:after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 </w:t>
      </w:r>
      <w:hyperlink r:id="rId8">
        <w:r w:rsidDel="00000000" w:rsidR="00000000" w:rsidRPr="00000000">
          <w:rPr>
            <w:rFonts w:ascii="Times New Roman" w:cs="Times New Roman" w:eastAsia="Times New Roman" w:hAnsi="Times New Roman"/>
            <w:color w:val="1874a4"/>
            <w:sz w:val="24"/>
            <w:szCs w:val="24"/>
            <w:u w:val="single"/>
            <w:rtl w:val="0"/>
          </w:rPr>
          <w:t xml:space="preserve">https://www.filmpreservation.org/sponsored-films/screening-room/an-american-in-the-making-1913#</w:t>
        </w:r>
      </w:hyperlink>
      <w:r w:rsidDel="00000000" w:rsidR="00000000" w:rsidRPr="00000000">
        <w:rPr>
          <w:rtl w:val="0"/>
        </w:rPr>
      </w:r>
    </w:p>
    <w:p w:rsidR="00000000" w:rsidDel="00000000" w:rsidP="00000000" w:rsidRDefault="00000000" w:rsidRPr="00000000" w14:paraId="0000000E">
      <w:pPr>
        <w:widowControl w:val="0"/>
        <w:numPr>
          <w:ilvl w:val="1"/>
          <w:numId w:val="4"/>
        </w:numPr>
        <w:pBdr>
          <w:top w:color="auto" w:space="0" w:sz="0" w:val="none"/>
          <w:bottom w:color="auto" w:space="4" w:sz="0" w:val="none"/>
          <w:right w:color="auto" w:space="0" w:sz="0" w:val="none"/>
        </w:pBdr>
        <w:shd w:fill="ffffff" w:val="clear"/>
        <w:spacing w:after="0" w:after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highlight w:val="yellow"/>
          <w:rtl w:val="0"/>
        </w:rPr>
        <w:t xml:space="preserve">Write a reflection on the film.  When you write your summary paragraph, focus on the main themes of the film, not a plot summary.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F">
      <w:pPr>
        <w:widowControl w:val="0"/>
        <w:numPr>
          <w:ilvl w:val="1"/>
          <w:numId w:val="4"/>
        </w:numPr>
        <w:pBdr>
          <w:top w:color="auto" w:space="0" w:sz="0" w:val="none"/>
          <w:bottom w:color="auto" w:space="4" w:sz="0" w:val="none"/>
          <w:right w:color="auto" w:space="0" w:sz="0" w:val="none"/>
        </w:pBdr>
        <w:shd w:fill="ffffff" w:val="clear"/>
        <w:spacing w:after="0" w:after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Reflections must include a one paragraph summary of the main ideas of the source, followed by your reaction to what the material makes you think about.  You can write about anything you want, provided it relates to the source.  </w:t>
      </w:r>
    </w:p>
    <w:p w:rsidR="00000000" w:rsidDel="00000000" w:rsidP="00000000" w:rsidRDefault="00000000" w:rsidRPr="00000000" w14:paraId="00000010">
      <w:pPr>
        <w:widowControl w:val="0"/>
        <w:numPr>
          <w:ilvl w:val="1"/>
          <w:numId w:val="4"/>
        </w:numPr>
        <w:pBdr>
          <w:top w:color="auto" w:space="0" w:sz="0" w:val="none"/>
          <w:bottom w:color="auto" w:space="4" w:sz="0" w:val="none"/>
          <w:right w:color="auto" w:space="0" w:sz="0" w:val="none"/>
        </w:pBdr>
        <w:shd w:fill="ffffff" w:val="clear"/>
        <w:spacing w:after="0" w:after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can, for example, write about something that moved you in a particular way, something that strikes you as familiar to/different from the present, something that connects to other material you’ve encountered in the class, or something from your personal life.  Or, it could be something else.  You have a lot of freedom here.</w:t>
      </w:r>
    </w:p>
    <w:p w:rsidR="00000000" w:rsidDel="00000000" w:rsidP="00000000" w:rsidRDefault="00000000" w:rsidRPr="00000000" w14:paraId="00000011">
      <w:pPr>
        <w:widowControl w:val="0"/>
        <w:numPr>
          <w:ilvl w:val="1"/>
          <w:numId w:val="4"/>
        </w:numPr>
        <w:pBdr>
          <w:top w:color="auto" w:space="0" w:sz="0" w:val="none"/>
          <w:bottom w:color="auto" w:space="4" w:sz="0" w:val="none"/>
          <w:right w:color="auto" w:space="0" w:sz="0" w:val="none"/>
        </w:pBdr>
        <w:shd w:fill="ffffff" w:val="clear"/>
        <w:spacing w:after="10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375 words is about 1.5 pages of text, double spaced, in Word.</w:t>
      </w:r>
      <w:r w:rsidDel="00000000" w:rsidR="00000000" w:rsidRPr="00000000">
        <w:rPr>
          <w:rFonts w:ascii="Times New Roman" w:cs="Times New Roman" w:eastAsia="Times New Roman" w:hAnsi="Times New Roman"/>
          <w:sz w:val="24"/>
          <w:szCs w:val="24"/>
          <w:rtl w:val="0"/>
        </w:rPr>
        <w:t xml:space="preserve">  The previous paragraph is 93 words.</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Style w:val="Heading3"/>
        <w:keepNext w:val="0"/>
        <w:keepLines w:val="0"/>
        <w:numPr>
          <w:ilvl w:val="0"/>
          <w:numId w:val="6"/>
        </w:numPr>
        <w:pBdr>
          <w:top w:color="auto" w:space="0" w:sz="0" w:val="none"/>
          <w:left w:color="auto" w:space="0" w:sz="0" w:val="none"/>
          <w:bottom w:color="auto" w:space="0" w:sz="0" w:val="none"/>
          <w:right w:color="auto" w:space="0" w:sz="0" w:val="none"/>
          <w:between w:color="auto" w:space="0" w:sz="0" w:val="none"/>
        </w:pBdr>
        <w:spacing w:after="0" w:before="0" w:lineRule="auto"/>
        <w:ind w:left="720" w:right="40" w:hanging="360"/>
        <w:rPr>
          <w:rFonts w:ascii="Times New Roman" w:cs="Times New Roman" w:eastAsia="Times New Roman" w:hAnsi="Times New Roman"/>
          <w:sz w:val="24"/>
          <w:szCs w:val="24"/>
        </w:rPr>
      </w:pPr>
      <w:bookmarkStart w:colFirst="0" w:colLast="0" w:name="_htrm9nmq0ytu" w:id="1"/>
      <w:bookmarkEnd w:id="1"/>
      <w:r w:rsidDel="00000000" w:rsidR="00000000" w:rsidRPr="00000000">
        <w:rPr>
          <w:rFonts w:ascii="Times New Roman" w:cs="Times New Roman" w:eastAsia="Times New Roman" w:hAnsi="Times New Roman"/>
          <w:b w:val="1"/>
          <w:sz w:val="24"/>
          <w:szCs w:val="24"/>
          <w:u w:val="single"/>
          <w:rtl w:val="0"/>
        </w:rPr>
        <w:t xml:space="preserve">Supplemental Work (S7): The Voice of the Violin</w:t>
      </w:r>
      <w:r w:rsidDel="00000000" w:rsidR="00000000" w:rsidRPr="00000000">
        <w:rPr>
          <w:rtl w:val="0"/>
        </w:rPr>
      </w:r>
    </w:p>
    <w:p w:rsidR="00000000" w:rsidDel="00000000" w:rsidP="00000000" w:rsidRDefault="00000000" w:rsidRPr="00000000" w14:paraId="00000014">
      <w:pPr>
        <w:numPr>
          <w:ilvl w:val="1"/>
          <w:numId w:val="6"/>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Watch the following short film:</w:t>
      </w:r>
    </w:p>
    <w:p w:rsidR="00000000" w:rsidDel="00000000" w:rsidP="00000000" w:rsidRDefault="00000000" w:rsidRPr="00000000" w14:paraId="00000015">
      <w:pPr>
        <w:numPr>
          <w:ilvl w:val="1"/>
          <w:numId w:val="6"/>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 </w:t>
      </w:r>
      <w:hyperlink r:id="rId9">
        <w:r w:rsidDel="00000000" w:rsidR="00000000" w:rsidRPr="00000000">
          <w:rPr>
            <w:rFonts w:ascii="Times New Roman" w:cs="Times New Roman" w:eastAsia="Times New Roman" w:hAnsi="Times New Roman"/>
            <w:color w:val="1874a4"/>
            <w:sz w:val="24"/>
            <w:szCs w:val="24"/>
            <w:u w:val="single"/>
            <w:rtl w:val="0"/>
          </w:rPr>
          <w:t xml:space="preserve">https://www.youtube.com/watch?v=03mRnFmOWdg</w:t>
        </w:r>
      </w:hyperlink>
      <w:r w:rsidDel="00000000" w:rsidR="00000000" w:rsidRPr="00000000">
        <w:rPr>
          <w:rtl w:val="0"/>
        </w:rPr>
      </w:r>
    </w:p>
    <w:p w:rsidR="00000000" w:rsidDel="00000000" w:rsidP="00000000" w:rsidRDefault="00000000" w:rsidRPr="00000000" w14:paraId="00000016">
      <w:pPr>
        <w:numPr>
          <w:ilvl w:val="1"/>
          <w:numId w:val="6"/>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rFonts w:ascii="Times New Roman" w:cs="Times New Roman" w:eastAsia="Times New Roman" w:hAnsi="Times New Roman"/>
          <w:b w:val="1"/>
          <w:sz w:val="24"/>
          <w:szCs w:val="24"/>
          <w:highlight w:val="yellow"/>
        </w:rPr>
      </w:pPr>
      <w:r w:rsidDel="00000000" w:rsidR="00000000" w:rsidRPr="00000000">
        <w:rPr>
          <w:rFonts w:ascii="Times New Roman" w:cs="Times New Roman" w:eastAsia="Times New Roman" w:hAnsi="Times New Roman"/>
          <w:b w:val="1"/>
          <w:sz w:val="24"/>
          <w:szCs w:val="24"/>
          <w:highlight w:val="yellow"/>
          <w:rtl w:val="0"/>
        </w:rPr>
        <w:t xml:space="preserve">Write a reflection (375 words) on the film.  When you write your summary paragraph, focus on the main themes of the film, not a plot summary.</w:t>
      </w:r>
    </w:p>
    <w:p w:rsidR="00000000" w:rsidDel="00000000" w:rsidP="00000000" w:rsidRDefault="00000000" w:rsidRPr="00000000" w14:paraId="00000017">
      <w:pPr>
        <w:numPr>
          <w:ilvl w:val="1"/>
          <w:numId w:val="6"/>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Reflections must include a one paragraph summary of the main ideas of the source, followed by your reaction to what the material makes you think about.  You can write about anything you want, provided it relates to the source.  You can, for example, write about something that moved you in a particular way, something that strikes you as familiar to/different from the present, something that connects to other material you’ve encountered in the class, or something from your personal life.  Or, it could be something else.  You have a lot of freedom here.</w:t>
      </w:r>
    </w:p>
    <w:p w:rsidR="00000000" w:rsidDel="00000000" w:rsidP="00000000" w:rsidRDefault="00000000" w:rsidRPr="00000000" w14:paraId="00000018">
      <w:pPr>
        <w:numPr>
          <w:ilvl w:val="1"/>
          <w:numId w:val="6"/>
        </w:numPr>
        <w:pBdr>
          <w:top w:color="auto" w:space="0" w:sz="0" w:val="none"/>
          <w:left w:color="auto" w:space="0" w:sz="0" w:val="none"/>
          <w:bottom w:color="auto" w:space="0" w:sz="0" w:val="none"/>
          <w:right w:color="auto" w:space="0" w:sz="0" w:val="none"/>
          <w:between w:color="auto" w:space="0" w:sz="0" w:val="none"/>
        </w:pBdr>
        <w:spacing w:after="20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375 words is about 1.5 pages of text, double spaced, in Word.  </w:t>
      </w:r>
      <w:r w:rsidDel="00000000" w:rsidR="00000000" w:rsidRPr="00000000">
        <w:rPr>
          <w:rFonts w:ascii="Times New Roman" w:cs="Times New Roman" w:eastAsia="Times New Roman" w:hAnsi="Times New Roman"/>
          <w:sz w:val="24"/>
          <w:szCs w:val="24"/>
          <w:rtl w:val="0"/>
        </w:rPr>
        <w:t xml:space="preserve">The previous paragraph is 93 words.</w:t>
      </w:r>
    </w:p>
    <w:p w:rsidR="00000000" w:rsidDel="00000000" w:rsidP="00000000" w:rsidRDefault="00000000" w:rsidRPr="00000000" w14:paraId="00000019">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ind w:left="0" w:right="40" w:firstLine="0"/>
        <w:rPr>
          <w:rFonts w:ascii="Times New Roman" w:cs="Times New Roman" w:eastAsia="Times New Roman" w:hAnsi="Times New Roman"/>
          <w:sz w:val="24"/>
          <w:szCs w:val="24"/>
        </w:rPr>
      </w:pPr>
      <w:bookmarkStart w:colFirst="0" w:colLast="0" w:name="_ydiv5xokw5u5" w:id="2"/>
      <w:bookmarkEnd w:id="2"/>
      <w:r w:rsidDel="00000000" w:rsidR="00000000" w:rsidRPr="00000000">
        <w:rPr>
          <w:rtl w:val="0"/>
        </w:rPr>
      </w:r>
    </w:p>
    <w:p w:rsidR="00000000" w:rsidDel="00000000" w:rsidP="00000000" w:rsidRDefault="00000000" w:rsidRPr="00000000" w14:paraId="0000001A">
      <w:pPr>
        <w:pStyle w:val="Heading3"/>
        <w:keepNext w:val="0"/>
        <w:keepLines w:val="0"/>
        <w:numPr>
          <w:ilvl w:val="0"/>
          <w:numId w:val="5"/>
        </w:numPr>
        <w:pBdr>
          <w:top w:color="auto" w:space="0" w:sz="0" w:val="none"/>
          <w:left w:color="auto" w:space="0" w:sz="0" w:val="none"/>
          <w:bottom w:color="auto" w:space="0" w:sz="0" w:val="none"/>
          <w:right w:color="auto" w:space="0" w:sz="0" w:val="none"/>
          <w:between w:color="auto" w:space="0" w:sz="0" w:val="none"/>
        </w:pBdr>
        <w:spacing w:after="0" w:before="0" w:lineRule="auto"/>
        <w:ind w:left="720" w:right="40" w:hanging="360"/>
        <w:rPr>
          <w:rFonts w:ascii="Times New Roman" w:cs="Times New Roman" w:eastAsia="Times New Roman" w:hAnsi="Times New Roman"/>
          <w:b w:val="1"/>
          <w:sz w:val="24"/>
          <w:szCs w:val="24"/>
        </w:rPr>
      </w:pPr>
      <w:bookmarkStart w:colFirst="0" w:colLast="0" w:name="_3pw7tqiqorfl" w:id="3"/>
      <w:bookmarkEnd w:id="3"/>
      <w:r w:rsidDel="00000000" w:rsidR="00000000" w:rsidRPr="00000000">
        <w:rPr>
          <w:rFonts w:ascii="Times New Roman" w:cs="Times New Roman" w:eastAsia="Times New Roman" w:hAnsi="Times New Roman"/>
          <w:b w:val="1"/>
          <w:sz w:val="24"/>
          <w:szCs w:val="24"/>
          <w:u w:val="single"/>
          <w:rtl w:val="0"/>
        </w:rPr>
        <w:t xml:space="preserve">Metacognition Two (M2) ***THIS COULD JUST BE RANDOM**</w:t>
      </w:r>
      <w:r w:rsidDel="00000000" w:rsidR="00000000" w:rsidRPr="00000000">
        <w:rPr>
          <w:rtl w:val="0"/>
        </w:rPr>
      </w:r>
    </w:p>
    <w:p w:rsidR="00000000" w:rsidDel="00000000" w:rsidP="00000000" w:rsidRDefault="00000000" w:rsidRPr="00000000" w14:paraId="0000001B">
      <w:pPr>
        <w:numPr>
          <w:ilvl w:val="0"/>
          <w:numId w:val="2"/>
        </w:numPr>
        <w:pBdr>
          <w:top w:color="auto" w:space="0" w:sz="0" w:val="none"/>
          <w:left w:color="auto" w:space="0" w:sz="0" w:val="none"/>
          <w:bottom w:color="auto" w:space="0" w:sz="0" w:val="none"/>
          <w:right w:color="auto" w:space="0" w:sz="0" w:val="none"/>
          <w:between w:color="auto" w:space="0" w:sz="0" w:val="none"/>
        </w:pBdr>
        <w:ind w:left="1440" w:hanging="360"/>
        <w:rPr>
          <w:rFonts w:ascii="Times New Roman" w:cs="Times New Roman" w:eastAsia="Times New Roman" w:hAnsi="Times New Roman"/>
          <w:b w:val="1"/>
          <w:sz w:val="24"/>
          <w:szCs w:val="24"/>
          <w:highlight w:val="yellow"/>
        </w:rPr>
      </w:pPr>
      <w:r w:rsidDel="00000000" w:rsidR="00000000" w:rsidRPr="00000000">
        <w:rPr>
          <w:rFonts w:ascii="Times New Roman" w:cs="Times New Roman" w:eastAsia="Times New Roman" w:hAnsi="Times New Roman"/>
          <w:b w:val="1"/>
          <w:sz w:val="24"/>
          <w:szCs w:val="24"/>
          <w:highlight w:val="yellow"/>
          <w:rtl w:val="0"/>
        </w:rPr>
        <w:t xml:space="preserve">Write a 375 word response to the following:</w:t>
      </w:r>
    </w:p>
    <w:p w:rsidR="00000000" w:rsidDel="00000000" w:rsidP="00000000" w:rsidRDefault="00000000" w:rsidRPr="00000000" w14:paraId="0000001C">
      <w:pPr>
        <w:numPr>
          <w:ilvl w:val="0"/>
          <w:numId w:val="2"/>
        </w:numPr>
        <w:pBdr>
          <w:top w:color="auto" w:space="0" w:sz="0" w:val="none"/>
          <w:left w:color="auto" w:space="0" w:sz="0" w:val="none"/>
          <w:bottom w:color="auto" w:space="0" w:sz="0" w:val="none"/>
          <w:right w:color="auto" w:space="0" w:sz="0" w:val="none"/>
          <w:between w:color="auto" w:space="0" w:sz="0" w:val="none"/>
        </w:pBd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How is the course going overall?</w:t>
      </w:r>
    </w:p>
    <w:p w:rsidR="00000000" w:rsidDel="00000000" w:rsidP="00000000" w:rsidRDefault="00000000" w:rsidRPr="00000000" w14:paraId="0000001D">
      <w:pPr>
        <w:numPr>
          <w:ilvl w:val="0"/>
          <w:numId w:val="2"/>
        </w:numPr>
        <w:pBdr>
          <w:top w:color="auto" w:space="0" w:sz="0" w:val="none"/>
          <w:left w:color="auto" w:space="0" w:sz="0" w:val="none"/>
          <w:bottom w:color="auto" w:space="0" w:sz="0" w:val="none"/>
          <w:right w:color="auto" w:space="0" w:sz="0" w:val="none"/>
          <w:between w:color="auto" w:space="0" w:sz="0" w:val="none"/>
        </w:pBd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What is one thing you have done well so far, and why has it gone well?</w:t>
      </w:r>
    </w:p>
    <w:p w:rsidR="00000000" w:rsidDel="00000000" w:rsidP="00000000" w:rsidRDefault="00000000" w:rsidRPr="00000000" w14:paraId="0000001E">
      <w:pPr>
        <w:numPr>
          <w:ilvl w:val="0"/>
          <w:numId w:val="2"/>
        </w:numPr>
        <w:pBdr>
          <w:top w:color="auto" w:space="0" w:sz="0" w:val="none"/>
          <w:left w:color="auto" w:space="0" w:sz="0" w:val="none"/>
          <w:bottom w:color="auto" w:space="0" w:sz="0" w:val="none"/>
          <w:right w:color="auto" w:space="0" w:sz="0" w:val="none"/>
          <w:between w:color="auto" w:space="0" w:sz="0" w:val="none"/>
        </w:pBd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one challenge that remains, and how are you trying to deal with it?  Do you need to change your approach to dealing with that challenge?  If so, what might you try instead of what you have been doing?</w:t>
      </w:r>
    </w:p>
    <w:p w:rsidR="00000000" w:rsidDel="00000000" w:rsidP="00000000" w:rsidRDefault="00000000" w:rsidRPr="00000000" w14:paraId="0000001F">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3"/>
        </w:numPr>
        <w:spacing w:after="0" w:afterAutospacing="0"/>
        <w:ind w:left="720" w:hanging="360"/>
        <w:rPr>
          <w:b w:val="1"/>
          <w:sz w:val="24"/>
          <w:szCs w:val="24"/>
        </w:rPr>
      </w:pPr>
      <w:r w:rsidDel="00000000" w:rsidR="00000000" w:rsidRPr="00000000">
        <w:rPr>
          <w:rFonts w:ascii="Times New Roman" w:cs="Times New Roman" w:eastAsia="Times New Roman" w:hAnsi="Times New Roman"/>
          <w:b w:val="1"/>
          <w:sz w:val="24"/>
          <w:szCs w:val="24"/>
          <w:u w:val="single"/>
          <w:rtl w:val="0"/>
        </w:rPr>
        <w:t xml:space="preserve">QUESTION</w:t>
      </w:r>
      <w:r w:rsidDel="00000000" w:rsidR="00000000" w:rsidRPr="00000000">
        <w:rPr>
          <w:rFonts w:ascii="Times New Roman" w:cs="Times New Roman" w:eastAsia="Times New Roman" w:hAnsi="Times New Roman"/>
          <w:b w:val="1"/>
          <w:sz w:val="24"/>
          <w:szCs w:val="24"/>
          <w:highlight w:val="yellow"/>
          <w:u w:val="single"/>
          <w:rtl w:val="0"/>
        </w:rPr>
        <w:t xml:space="preserve"> 3-4 SENTENCES EACH</w:t>
      </w:r>
      <w:r w:rsidDel="00000000" w:rsidR="00000000" w:rsidRPr="00000000">
        <w:rPr>
          <w:rFonts w:ascii="Times New Roman" w:cs="Times New Roman" w:eastAsia="Times New Roman" w:hAnsi="Times New Roman"/>
          <w:b w:val="1"/>
          <w:sz w:val="24"/>
          <w:szCs w:val="24"/>
          <w:u w:val="single"/>
          <w:rtl w:val="0"/>
        </w:rPr>
        <w:t xml:space="preserve"> **DOES NOT HAVE TO BE SUPER LONG*</w:t>
      </w:r>
    </w:p>
    <w:p w:rsidR="00000000" w:rsidDel="00000000" w:rsidP="00000000" w:rsidRDefault="00000000" w:rsidRPr="00000000" w14:paraId="00000021">
      <w:pPr>
        <w:numPr>
          <w:ilvl w:val="1"/>
          <w:numId w:val="3"/>
        </w:numPr>
        <w:shd w:fill="ffffff" w:val="clea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Briefly describe the relationship between religion, morality, and ethics.</w:t>
      </w:r>
    </w:p>
    <w:p w:rsidR="00000000" w:rsidDel="00000000" w:rsidP="00000000" w:rsidRDefault="00000000" w:rsidRPr="00000000" w14:paraId="00000022">
      <w:pPr>
        <w:numPr>
          <w:ilvl w:val="1"/>
          <w:numId w:val="3"/>
        </w:numPr>
        <w:shd w:fill="ffffff" w:val="clea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your own words, please describe the Golden Rule which is evident in almost every religion.</w:t>
      </w:r>
    </w:p>
    <w:p w:rsidR="00000000" w:rsidDel="00000000" w:rsidP="00000000" w:rsidRDefault="00000000" w:rsidRPr="00000000" w14:paraId="00000023">
      <w:pPr>
        <w:numPr>
          <w:ilvl w:val="1"/>
          <w:numId w:val="3"/>
        </w:numPr>
        <w:shd w:fill="ffffff" w:val="clear"/>
        <w:spacing w:after="16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were creating a set or moral and ethical guidelines for our diverse world population that are not specific to any one religion, what would you include? Please list them.</w:t>
      </w:r>
      <w:r w:rsidDel="00000000" w:rsidR="00000000" w:rsidRPr="00000000">
        <w:rPr>
          <w:rtl w:val="0"/>
        </w:rPr>
      </w:r>
    </w:p>
    <w:sectPr>
      <w:headerReference r:id="rId10"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www.youtube.com/watch?v=03mRnFmOWdg" TargetMode="External"/><Relationship Id="rId5" Type="http://schemas.openxmlformats.org/officeDocument/2006/relationships/styles" Target="styles.xml"/><Relationship Id="rId6" Type="http://schemas.openxmlformats.org/officeDocument/2006/relationships/hyperlink" Target="https://learn-us-east-1-prod-fleet01-xythos.s3.amazonaws.com/5df291ae6172d/14089336?response-cache-control=private%2C%20max-age%3D21600&amp;response-content-disposition=inline%3B%20filename%2A%3DUTF-8%27%27McGerr%252C%2520Shield%2520of%2520Segregation%25281%2529.pdf&amp;response-content-type=application%2Fpdf&amp;X-Amz-Algorithm=AWS4-HMAC-SHA256&amp;X-Amz-Date=20200917T120000Z&amp;X-Amz-SignedHeaders=host&amp;X-Amz-Expires=21600&amp;X-Amz-Credential=AKIAZH6WM4PL5SJBSTP6%2F20200917%2Fus-east-1%2Fs3%2Faws4_request&amp;X-Amz-Signature=a26d737396322e3180ab514394594db62a88f5b816876060ed5d293d8352deda" TargetMode="External"/><Relationship Id="rId7" Type="http://schemas.openxmlformats.org/officeDocument/2006/relationships/hyperlink" Target="https://vcu.kanopy.com/video/jewish-americans-series-david-grubin" TargetMode="External"/><Relationship Id="rId8" Type="http://schemas.openxmlformats.org/officeDocument/2006/relationships/hyperlink" Target="https://www.filmpreservation.org/sponsored-films/screening-room/an-american-in-the-making-19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